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DFFE4" w14:textId="77777777" w:rsidR="007C3E9C" w:rsidRPr="007C3E9C" w:rsidRDefault="00204431" w:rsidP="007C3E9C">
      <w:pPr>
        <w:spacing w:after="0" w:line="300" w:lineRule="exact"/>
        <w:rPr>
          <w:rFonts w:ascii="Arial" w:eastAsia="Times New Roman" w:hAnsi="Arial"/>
          <w:szCs w:val="20"/>
          <w:lang w:eastAsia="nl-NL"/>
        </w:rPr>
      </w:pPr>
      <w:r w:rsidRPr="0020443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0DED302" wp14:editId="49B75A5B">
                <wp:simplePos x="0" y="0"/>
                <wp:positionH relativeFrom="column">
                  <wp:posOffset>106680</wp:posOffset>
                </wp:positionH>
                <wp:positionV relativeFrom="paragraph">
                  <wp:posOffset>163830</wp:posOffset>
                </wp:positionV>
                <wp:extent cx="5343525" cy="495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6C5" w14:textId="77777777" w:rsidR="002339AD" w:rsidRDefault="002339AD" w:rsidP="002339AD">
                            <w:pPr>
                              <w:spacing w:line="4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C2A641" w14:textId="77777777" w:rsidR="00204431" w:rsidRPr="00204431" w:rsidRDefault="00292A0C" w:rsidP="00D72E1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Formulier opzet r</w:t>
                            </w:r>
                            <w:r w:rsidR="00204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eferaat</w:t>
                            </w:r>
                            <w:r w:rsidR="007D2D7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dinsdag </w:t>
                            </w:r>
                            <w:r w:rsidR="000008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13-04-2021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DED3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4pt;margin-top:12.9pt;width:420.75pt;height:3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">
                <v:textbox>
                  <w:txbxContent>
                    <w:p w14:paraId="07F7F6C5" w14:textId="77777777" w:rsidR="002339AD" w:rsidRDefault="002339AD" w:rsidP="002339AD">
                      <w:pPr>
                        <w:spacing w:line="48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C2A641" w14:textId="77777777" w:rsidR="00204431" w:rsidRPr="00204431" w:rsidRDefault="00292A0C" w:rsidP="00D72E1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Formulier opzet r</w:t>
                      </w:r>
                      <w:r w:rsidR="00204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eferaat</w:t>
                      </w:r>
                      <w:r w:rsidR="007D2D7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dinsdag </w:t>
                      </w:r>
                      <w:r w:rsidR="000008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13-04-2021</w:t>
                      </w:r>
                    </w:p>
                  </w:txbxContent>
                </v:textbox>
              </v:shape>
            </w:pict>
          </mc:Fallback>
        </mc:AlternateContent>
      </w:r>
      <w:r w:rsidR="00F1508C">
        <w:rPr>
          <w:rFonts w:ascii="Arial" w:eastAsia="Times New Roman" w:hAnsi="Arial"/>
          <w:noProof/>
          <w:szCs w:val="20"/>
          <w:lang w:eastAsia="nl-NL"/>
        </w:rPr>
        <w:drawing>
          <wp:anchor distT="0" distB="0" distL="114300" distR="114300" simplePos="0" relativeHeight="251657728" behindDoc="0" locked="0" layoutInCell="1" allowOverlap="1" wp14:anchorId="0946560D" wp14:editId="6A5FE4F2">
            <wp:simplePos x="0" y="0"/>
            <wp:positionH relativeFrom="column">
              <wp:posOffset>-152400</wp:posOffset>
            </wp:positionH>
            <wp:positionV relativeFrom="paragraph">
              <wp:posOffset>47625</wp:posOffset>
            </wp:positionV>
            <wp:extent cx="1266825" cy="6527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9F59" w14:textId="77777777" w:rsidR="008766AB" w:rsidRDefault="008766AB" w:rsidP="007C3E9C">
      <w:pPr>
        <w:spacing w:after="0"/>
        <w:rPr>
          <w:rFonts w:ascii="Arial" w:hAnsi="Arial" w:cs="Arial"/>
        </w:rPr>
      </w:pPr>
    </w:p>
    <w:p w14:paraId="11D40B27" w14:textId="77777777" w:rsidR="008766AB" w:rsidRDefault="008766AB" w:rsidP="007C3E9C">
      <w:pPr>
        <w:spacing w:after="0"/>
        <w:rPr>
          <w:rFonts w:ascii="Arial" w:hAnsi="Arial" w:cs="Arial"/>
        </w:rPr>
      </w:pPr>
    </w:p>
    <w:p w14:paraId="0EBC8746" w14:textId="77777777" w:rsidR="00F1508C" w:rsidRDefault="00F1508C" w:rsidP="008766AB">
      <w:pPr>
        <w:spacing w:after="0"/>
        <w:jc w:val="center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719E536E" w14:textId="77777777" w:rsidR="002339AD" w:rsidRDefault="002339AD" w:rsidP="008766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F39C58" w14:textId="77777777" w:rsidR="00C65B18" w:rsidRPr="008766AB" w:rsidRDefault="00204431" w:rsidP="008766A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04431">
        <w:rPr>
          <w:rFonts w:ascii="Arial" w:hAnsi="Arial" w:cs="Arial"/>
          <w:b/>
          <w:sz w:val="24"/>
          <w:szCs w:val="24"/>
        </w:rPr>
        <w:t>Dit formulier graag</w:t>
      </w:r>
      <w:r w:rsidR="008766AB" w:rsidRPr="00204431">
        <w:rPr>
          <w:rFonts w:ascii="Arial" w:hAnsi="Arial" w:cs="Arial"/>
          <w:b/>
          <w:sz w:val="24"/>
          <w:szCs w:val="24"/>
        </w:rPr>
        <w:t xml:space="preserve"> </w:t>
      </w:r>
      <w:r w:rsidR="004556A0">
        <w:rPr>
          <w:rFonts w:ascii="Arial" w:hAnsi="Arial" w:cs="Arial"/>
          <w:b/>
          <w:color w:val="FF0000"/>
          <w:sz w:val="24"/>
          <w:szCs w:val="24"/>
        </w:rPr>
        <w:t xml:space="preserve">uiterlijk </w:t>
      </w:r>
      <w:r w:rsidR="00000815">
        <w:rPr>
          <w:rFonts w:ascii="Arial" w:hAnsi="Arial" w:cs="Arial"/>
          <w:b/>
          <w:color w:val="FF0000"/>
          <w:sz w:val="24"/>
          <w:szCs w:val="24"/>
        </w:rPr>
        <w:t>01-03-2021</w:t>
      </w:r>
      <w:r w:rsidRPr="0020443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4431">
        <w:rPr>
          <w:rFonts w:ascii="Arial" w:hAnsi="Arial" w:cs="Arial"/>
          <w:b/>
          <w:sz w:val="24"/>
          <w:szCs w:val="24"/>
        </w:rPr>
        <w:t xml:space="preserve">sturen naar </w:t>
      </w:r>
      <w:hyperlink r:id="rId9" w:history="1">
        <w:r w:rsidRPr="00204431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referaat@mediant.nl</w:t>
        </w:r>
      </w:hyperlink>
      <w:r w:rsidRPr="0020443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850"/>
      </w:tblGrid>
      <w:tr w:rsidR="007C3E9C" w:rsidRPr="007C3E9C" w14:paraId="4BF1F246" w14:textId="77777777" w:rsidTr="0092286F">
        <w:tc>
          <w:tcPr>
            <w:tcW w:w="2660" w:type="dxa"/>
            <w:shd w:val="clear" w:color="auto" w:fill="auto"/>
          </w:tcPr>
          <w:p w14:paraId="59C1BFB2" w14:textId="77777777" w:rsidR="007C3E9C" w:rsidRDefault="007C3E9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Titel</w:t>
            </w:r>
            <w:r w:rsidR="00C65B18">
              <w:rPr>
                <w:rFonts w:ascii="Arial" w:hAnsi="Arial" w:cs="Arial"/>
                <w:sz w:val="20"/>
                <w:szCs w:val="20"/>
              </w:rPr>
              <w:t xml:space="preserve"> referaat</w:t>
            </w:r>
          </w:p>
          <w:p w14:paraId="78E406CC" w14:textId="77777777" w:rsidR="00292A0C" w:rsidRPr="007C3E9C" w:rsidRDefault="00292A0C" w:rsidP="00292A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14:paraId="5EE5B8F8" w14:textId="443A076A" w:rsidR="00204431" w:rsidRDefault="00DE1798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Ik </w:t>
            </w:r>
            <w:r w:rsidR="00E17E60">
              <w:rPr>
                <w:rFonts w:ascii="Arial" w:hAnsi="Arial" w:cs="Arial"/>
                <w:b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ik </w:t>
            </w:r>
            <w:r w:rsidR="00E17E60">
              <w:rPr>
                <w:rFonts w:ascii="Arial" w:hAnsi="Arial" w:cs="Arial"/>
                <w:b/>
                <w:sz w:val="20"/>
                <w:szCs w:val="20"/>
              </w:rPr>
              <w:t>ben</w:t>
            </w:r>
            <w:r>
              <w:rPr>
                <w:rFonts w:ascii="Arial" w:hAnsi="Arial" w:cs="Arial"/>
                <w:b/>
                <w:sz w:val="20"/>
                <w:szCs w:val="20"/>
              </w:rPr>
              <w:t>, wat jij niet ziet</w:t>
            </w:r>
            <w:r w:rsidR="00F310B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2DF5DB7C" w14:textId="5C08533B" w:rsidR="00D72E10" w:rsidRPr="00292A0C" w:rsidRDefault="00AC6581" w:rsidP="007C3E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Zelfonth</w:t>
            </w:r>
            <w:r w:rsidR="00F05014">
              <w:rPr>
                <w:rFonts w:ascii="Arial" w:hAnsi="Arial" w:cs="Arial"/>
                <w:b/>
                <w:sz w:val="20"/>
                <w:szCs w:val="20"/>
              </w:rPr>
              <w:t>ulling binnen de GGZ, daar hebben we toch de ervaringsdeskundigen voor?</w:t>
            </w:r>
          </w:p>
        </w:tc>
      </w:tr>
      <w:tr w:rsidR="00C65B18" w:rsidRPr="007C3E9C" w14:paraId="4724F99B" w14:textId="77777777" w:rsidTr="0092286F">
        <w:tc>
          <w:tcPr>
            <w:tcW w:w="2660" w:type="dxa"/>
            <w:shd w:val="clear" w:color="auto" w:fill="auto"/>
          </w:tcPr>
          <w:p w14:paraId="1BE8332F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&amp; kwalificaties sp</w:t>
            </w:r>
            <w:r w:rsidR="00777C6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ekers</w:t>
            </w:r>
          </w:p>
        </w:tc>
        <w:tc>
          <w:tcPr>
            <w:tcW w:w="8022" w:type="dxa"/>
            <w:shd w:val="clear" w:color="auto" w:fill="auto"/>
          </w:tcPr>
          <w:p w14:paraId="0EF29652" w14:textId="198E74DE" w:rsidR="00C65B18" w:rsidRDefault="003C6498" w:rsidP="00FB031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 Hazelhoff, s</w:t>
            </w:r>
            <w:r w:rsidR="000C6C98">
              <w:rPr>
                <w:rFonts w:ascii="Arial" w:hAnsi="Arial" w:cs="Arial"/>
                <w:sz w:val="20"/>
                <w:szCs w:val="20"/>
              </w:rPr>
              <w:t xml:space="preserve">ociaal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6C98">
              <w:rPr>
                <w:rFonts w:ascii="Arial" w:hAnsi="Arial" w:cs="Arial"/>
                <w:sz w:val="20"/>
                <w:szCs w:val="20"/>
              </w:rPr>
              <w:t xml:space="preserve">sychiatrisch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C6C98">
              <w:rPr>
                <w:rFonts w:ascii="Arial" w:hAnsi="Arial" w:cs="Arial"/>
                <w:sz w:val="20"/>
                <w:szCs w:val="20"/>
              </w:rPr>
              <w:t>erpleegkundige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C98">
              <w:rPr>
                <w:rFonts w:ascii="Arial" w:hAnsi="Arial" w:cs="Arial"/>
                <w:sz w:val="20"/>
                <w:szCs w:val="20"/>
              </w:rPr>
              <w:t xml:space="preserve">FACT </w:t>
            </w:r>
            <w:r>
              <w:rPr>
                <w:rFonts w:ascii="Arial" w:hAnsi="Arial" w:cs="Arial"/>
                <w:sz w:val="20"/>
                <w:szCs w:val="20"/>
              </w:rPr>
              <w:t>Mediant</w:t>
            </w:r>
          </w:p>
          <w:p w14:paraId="56726095" w14:textId="77777777" w:rsidR="003C6498" w:rsidRPr="001425D7" w:rsidRDefault="006325EE" w:rsidP="00FB031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 Schuurman, ervaringswerker Centrum voor Psychotrauma Mediant</w:t>
            </w:r>
            <w:r w:rsidRPr="001425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005E0D" w14:textId="334CE652" w:rsidR="0051246A" w:rsidRPr="001425D7" w:rsidRDefault="00D97517" w:rsidP="00FB031A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425D7">
              <w:rPr>
                <w:rFonts w:ascii="Arial" w:hAnsi="Arial" w:cs="Arial"/>
                <w:sz w:val="20"/>
                <w:szCs w:val="20"/>
              </w:rPr>
              <w:t>Menno Oosterhoff, psychiater</w:t>
            </w:r>
            <w:r w:rsidR="00DC24A5" w:rsidRPr="001425D7">
              <w:rPr>
                <w:rFonts w:cs="Calibri"/>
                <w:color w:val="201F1E"/>
                <w:shd w:val="clear" w:color="auto" w:fill="FFFFFF"/>
              </w:rPr>
              <w:t xml:space="preserve">, </w:t>
            </w:r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initiatiefnemer </w:t>
            </w:r>
            <w:proofErr w:type="spellStart"/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OCDnet</w:t>
            </w:r>
            <w:proofErr w:type="spellEnd"/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OCDcafe</w:t>
            </w:r>
            <w:proofErr w:type="spellEnd"/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OCDtv</w:t>
            </w:r>
            <w:proofErr w:type="spellEnd"/>
            <w:r w:rsidR="00FB031A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,</w:t>
            </w:r>
            <w:r w:rsidR="00DC24A5" w:rsidRPr="000C6C98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Auteur</w:t>
            </w:r>
          </w:p>
        </w:tc>
      </w:tr>
      <w:tr w:rsidR="0092286F" w:rsidRPr="007C3E9C" w14:paraId="5E1C154B" w14:textId="77777777" w:rsidTr="0092286F">
        <w:tc>
          <w:tcPr>
            <w:tcW w:w="2660" w:type="dxa"/>
            <w:shd w:val="clear" w:color="auto" w:fill="auto"/>
          </w:tcPr>
          <w:p w14:paraId="708883D3" w14:textId="77777777" w:rsidR="0092286F" w:rsidRDefault="00204431" w:rsidP="009228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Disciplines waarvoor </w:t>
            </w:r>
            <w:r w:rsidR="0092286F">
              <w:rPr>
                <w:rFonts w:ascii="Arial" w:hAnsi="Arial" w:cs="Arial"/>
                <w:sz w:val="20"/>
                <w:szCs w:val="20"/>
              </w:rPr>
              <w:t xml:space="preserve">accreditatie </w:t>
            </w:r>
            <w:r>
              <w:rPr>
                <w:rFonts w:ascii="Arial" w:hAnsi="Arial" w:cs="Arial"/>
                <w:sz w:val="20"/>
                <w:szCs w:val="20"/>
              </w:rPr>
              <w:t>aangevraagd moet worden.</w:t>
            </w:r>
          </w:p>
        </w:tc>
        <w:tc>
          <w:tcPr>
            <w:tcW w:w="8022" w:type="dxa"/>
            <w:shd w:val="clear" w:color="auto" w:fill="auto"/>
          </w:tcPr>
          <w:p w14:paraId="403631A9" w14:textId="511D3795" w:rsidR="0092286F" w:rsidRDefault="00730D5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2449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Psychiaters</w:t>
            </w:r>
          </w:p>
          <w:p w14:paraId="7A1BEB8B" w14:textId="7A8B9FC1" w:rsidR="00F1508C" w:rsidRDefault="00730D5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4671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2B42D5">
              <w:rPr>
                <w:rFonts w:ascii="Arial" w:hAnsi="Arial" w:cs="Arial"/>
                <w:sz w:val="20"/>
                <w:szCs w:val="20"/>
              </w:rPr>
              <w:t>FGzPt</w:t>
            </w:r>
            <w:proofErr w:type="spellEnd"/>
            <w:r w:rsidR="002B42D5">
              <w:rPr>
                <w:rFonts w:ascii="Arial" w:hAnsi="Arial" w:cs="Arial"/>
                <w:sz w:val="20"/>
                <w:szCs w:val="20"/>
              </w:rPr>
              <w:t xml:space="preserve"> (klinisch psychologen, GZ-psychologen en psychotherapeuten)</w:t>
            </w:r>
          </w:p>
          <w:p w14:paraId="1C283AD2" w14:textId="1D677EBB" w:rsidR="00F1508C" w:rsidRDefault="00730D5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605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POH-GGZ</w:t>
            </w:r>
          </w:p>
          <w:p w14:paraId="4E653F90" w14:textId="092C1CB4" w:rsidR="00F1508C" w:rsidRDefault="00730D5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0958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 specialisten</w:t>
            </w:r>
          </w:p>
          <w:p w14:paraId="1D4456C6" w14:textId="02B0025F" w:rsidR="00F1508C" w:rsidRDefault="00730D5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538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Verpleegkundigen </w:t>
            </w:r>
          </w:p>
          <w:p w14:paraId="61C1AD23" w14:textId="7D103860" w:rsidR="004157C9" w:rsidRPr="007C3E9C" w:rsidRDefault="00730D57" w:rsidP="004157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69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150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57C9">
              <w:rPr>
                <w:rFonts w:ascii="Arial" w:hAnsi="Arial" w:cs="Arial"/>
                <w:sz w:val="20"/>
                <w:szCs w:val="20"/>
              </w:rPr>
              <w:t>SKJ</w:t>
            </w:r>
          </w:p>
        </w:tc>
      </w:tr>
      <w:tr w:rsidR="007C3E9C" w:rsidRPr="007C3E9C" w14:paraId="242B250F" w14:textId="77777777" w:rsidTr="0092286F">
        <w:tc>
          <w:tcPr>
            <w:tcW w:w="2660" w:type="dxa"/>
            <w:shd w:val="clear" w:color="auto" w:fill="auto"/>
          </w:tcPr>
          <w:p w14:paraId="7669C891" w14:textId="77777777" w:rsidR="007C3E9C" w:rsidRPr="007C3E9C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&amp; leerdoelen referaat</w:t>
            </w:r>
          </w:p>
        </w:tc>
        <w:tc>
          <w:tcPr>
            <w:tcW w:w="8022" w:type="dxa"/>
            <w:shd w:val="clear" w:color="auto" w:fill="auto"/>
          </w:tcPr>
          <w:p w14:paraId="53405936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6AB543E" w14:textId="23721438" w:rsidR="007C3E9C" w:rsidRDefault="002E67A4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Bewustwording van zelfonthulling </w:t>
            </w:r>
            <w:r w:rsidR="00D53EB0">
              <w:rPr>
                <w:rFonts w:ascii="Arial" w:hAnsi="Arial" w:cs="Arial"/>
                <w:sz w:val="20"/>
                <w:szCs w:val="20"/>
              </w:rPr>
              <w:t>in de geestelijke gezondheidszorg.</w:t>
            </w:r>
          </w:p>
          <w:p w14:paraId="6A7E6E8D" w14:textId="598C7C35" w:rsidR="00D53EB0" w:rsidRDefault="00FA406C" w:rsidP="00D53EB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 hebben van</w:t>
            </w:r>
            <w:r w:rsidR="002A7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636">
              <w:rPr>
                <w:rFonts w:ascii="Arial" w:hAnsi="Arial" w:cs="Arial"/>
                <w:sz w:val="20"/>
                <w:szCs w:val="20"/>
              </w:rPr>
              <w:t>het theoretisch kader</w:t>
            </w:r>
            <w:r w:rsidR="00590809">
              <w:rPr>
                <w:rFonts w:ascii="Arial" w:hAnsi="Arial" w:cs="Arial"/>
                <w:sz w:val="20"/>
                <w:szCs w:val="20"/>
              </w:rPr>
              <w:t xml:space="preserve"> en hoe </w:t>
            </w:r>
            <w:r w:rsidR="002A7A8C">
              <w:rPr>
                <w:rFonts w:ascii="Arial" w:hAnsi="Arial" w:cs="Arial"/>
                <w:sz w:val="20"/>
                <w:szCs w:val="20"/>
              </w:rPr>
              <w:t>de begrippen professionele distantie en professionele nabijheid</w:t>
            </w:r>
            <w:r w:rsidR="00590809">
              <w:rPr>
                <w:rFonts w:ascii="Arial" w:hAnsi="Arial" w:cs="Arial"/>
                <w:sz w:val="20"/>
                <w:szCs w:val="20"/>
              </w:rPr>
              <w:t xml:space="preserve"> daarin passen.</w:t>
            </w:r>
          </w:p>
          <w:p w14:paraId="769CB1B3" w14:textId="32817CAB" w:rsidR="00DB104D" w:rsidRDefault="00FA406C" w:rsidP="00D53EB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Kennis hebben van </w:t>
            </w:r>
            <w:r w:rsidR="00DB104D">
              <w:rPr>
                <w:rFonts w:ascii="Arial" w:hAnsi="Arial" w:cs="Arial"/>
                <w:sz w:val="20"/>
                <w:szCs w:val="20"/>
              </w:rPr>
              <w:t xml:space="preserve">de verschillende vormen van </w:t>
            </w:r>
            <w:r w:rsidR="00D06524">
              <w:rPr>
                <w:rFonts w:ascii="Arial" w:hAnsi="Arial" w:cs="Arial"/>
                <w:sz w:val="20"/>
                <w:szCs w:val="20"/>
              </w:rPr>
              <w:t>zelfonthulling</w:t>
            </w:r>
            <w:r w:rsidR="00E63E84">
              <w:rPr>
                <w:rFonts w:ascii="Arial" w:hAnsi="Arial" w:cs="Arial"/>
                <w:sz w:val="20"/>
                <w:szCs w:val="20"/>
              </w:rPr>
              <w:t xml:space="preserve"> en bewustwording over </w:t>
            </w:r>
            <w:r w:rsidR="007E1BF4">
              <w:rPr>
                <w:rFonts w:ascii="Arial" w:hAnsi="Arial" w:cs="Arial"/>
                <w:sz w:val="20"/>
                <w:szCs w:val="20"/>
              </w:rPr>
              <w:t xml:space="preserve">hoe je het zelf al </w:t>
            </w:r>
            <w:r w:rsidR="009C1663">
              <w:rPr>
                <w:rFonts w:ascii="Arial" w:hAnsi="Arial" w:cs="Arial"/>
                <w:sz w:val="20"/>
                <w:szCs w:val="20"/>
              </w:rPr>
              <w:t>toepast</w:t>
            </w:r>
            <w:r w:rsidR="009E6E74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874547">
              <w:rPr>
                <w:rFonts w:ascii="Arial" w:hAnsi="Arial" w:cs="Arial"/>
                <w:sz w:val="20"/>
                <w:szCs w:val="20"/>
              </w:rPr>
              <w:t>eventueel zou willen toepassen.</w:t>
            </w:r>
          </w:p>
          <w:p w14:paraId="79065844" w14:textId="2A3A66B2" w:rsidR="00473DD9" w:rsidRDefault="00FA406C" w:rsidP="00D53EB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Kennis hebben van </w:t>
            </w:r>
            <w:r w:rsidR="00B8268A">
              <w:rPr>
                <w:rFonts w:ascii="Arial" w:hAnsi="Arial" w:cs="Arial"/>
                <w:sz w:val="20"/>
                <w:szCs w:val="20"/>
              </w:rPr>
              <w:t>mogelijke gevolgen voor therapeutisch contact, voor zowel cliënt als therapeut.</w:t>
            </w:r>
          </w:p>
          <w:p w14:paraId="1D82800D" w14:textId="60DA2B18" w:rsidR="00611FCD" w:rsidRDefault="005528C5" w:rsidP="00D53EB0">
            <w:pPr>
              <w:pStyle w:val="Lijstaline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Overwegingen om zelfonthulling wel of niet bewust toe te gaan passen in cliëntcontacten.</w:t>
            </w:r>
          </w:p>
          <w:p w14:paraId="49F0564A" w14:textId="77777777" w:rsidR="007C3E9C" w:rsidRPr="007C3E9C" w:rsidRDefault="007C3E9C" w:rsidP="005528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B18" w:rsidRPr="0078136E" w14:paraId="4EDC5B58" w14:textId="77777777" w:rsidTr="0092286F">
        <w:tc>
          <w:tcPr>
            <w:tcW w:w="2660" w:type="dxa"/>
            <w:shd w:val="clear" w:color="auto" w:fill="auto"/>
          </w:tcPr>
          <w:p w14:paraId="26397190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18">
              <w:rPr>
                <w:rFonts w:ascii="Arial" w:hAnsi="Arial" w:cs="Arial"/>
                <w:sz w:val="20"/>
                <w:szCs w:val="20"/>
              </w:rPr>
              <w:t xml:space="preserve">Op welke informatie is </w:t>
            </w:r>
            <w:r>
              <w:rPr>
                <w:rFonts w:ascii="Arial" w:hAnsi="Arial" w:cs="Arial"/>
                <w:sz w:val="20"/>
                <w:szCs w:val="20"/>
              </w:rPr>
              <w:t>het referaat</w:t>
            </w:r>
            <w:r w:rsidRPr="00C65B18">
              <w:rPr>
                <w:rFonts w:ascii="Arial" w:hAnsi="Arial" w:cs="Arial"/>
                <w:sz w:val="20"/>
                <w:szCs w:val="20"/>
              </w:rPr>
              <w:t xml:space="preserve"> gebaseerd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4C6753C" w14:textId="77777777" w:rsidR="00777C65" w:rsidRDefault="00777C65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(richtlijn</w:t>
            </w:r>
            <w:r w:rsidR="00204431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04431">
              <w:rPr>
                <w:rFonts w:ascii="Arial" w:hAnsi="Arial" w:cs="Arial"/>
                <w:sz w:val="20"/>
                <w:szCs w:val="20"/>
              </w:rPr>
              <w:t>protocollen</w:t>
            </w:r>
            <w:r>
              <w:rPr>
                <w:rFonts w:ascii="Arial" w:hAnsi="Arial" w:cs="Arial"/>
                <w:sz w:val="20"/>
                <w:szCs w:val="20"/>
              </w:rPr>
              <w:t xml:space="preserve"> / vakliteratuur)</w:t>
            </w:r>
          </w:p>
          <w:p w14:paraId="4C8C430E" w14:textId="77777777" w:rsidR="00C65B18" w:rsidRDefault="00C65B18" w:rsidP="00C65B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2" w:type="dxa"/>
            <w:shd w:val="clear" w:color="auto" w:fill="auto"/>
          </w:tcPr>
          <w:p w14:paraId="2826108A" w14:textId="20923AE2" w:rsidR="00E8550A" w:rsidRPr="00696518" w:rsidRDefault="00E8550A" w:rsidP="006B755F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 w:rsidRPr="006B755F">
              <w:rPr>
                <w:sz w:val="20"/>
                <w:szCs w:val="20"/>
                <w:lang w:val="en-US"/>
              </w:rPr>
              <w:t>Audet</w:t>
            </w:r>
            <w:proofErr w:type="spellEnd"/>
            <w:r w:rsidRPr="006B755F">
              <w:rPr>
                <w:sz w:val="20"/>
                <w:szCs w:val="20"/>
                <w:lang w:val="en-US"/>
              </w:rPr>
              <w:t xml:space="preserve">, C., </w:t>
            </w:r>
            <w:proofErr w:type="spellStart"/>
            <w:r w:rsidRPr="006B755F">
              <w:rPr>
                <w:sz w:val="20"/>
                <w:szCs w:val="20"/>
                <w:lang w:val="en-US"/>
              </w:rPr>
              <w:t>Everall</w:t>
            </w:r>
            <w:proofErr w:type="spellEnd"/>
            <w:r w:rsidRPr="006B755F">
              <w:rPr>
                <w:sz w:val="20"/>
                <w:szCs w:val="20"/>
                <w:lang w:val="en-US"/>
              </w:rPr>
              <w:t>, R. (2010). Therapist self – disclosure and the therapeutic relationship: a phenomenological study from the client perspective</w:t>
            </w:r>
            <w:r w:rsidRPr="006B755F">
              <w:rPr>
                <w:i/>
                <w:sz w:val="20"/>
                <w:szCs w:val="20"/>
                <w:lang w:val="en-US"/>
              </w:rPr>
              <w:t xml:space="preserve">. </w:t>
            </w:r>
            <w:r w:rsidRPr="00696518">
              <w:rPr>
                <w:i/>
                <w:sz w:val="20"/>
                <w:szCs w:val="20"/>
                <w:lang w:val="en-US"/>
              </w:rPr>
              <w:t xml:space="preserve">British Journal Of Guidance &amp; Counseling, </w:t>
            </w:r>
            <w:r w:rsidRPr="00696518">
              <w:rPr>
                <w:sz w:val="20"/>
                <w:szCs w:val="20"/>
                <w:lang w:val="en-US"/>
              </w:rPr>
              <w:t xml:space="preserve">volume 38, 327-342. </w:t>
            </w:r>
          </w:p>
          <w:p w14:paraId="7E16D883" w14:textId="77777777" w:rsid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1004AD7" w14:textId="3828044B" w:rsidR="006F5C1A" w:rsidRDefault="006F5C1A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Berg, H., </w:t>
            </w:r>
            <w:proofErr w:type="spellStart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Antonsen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, P</w:t>
            </w:r>
            <w:r w:rsidR="00CE71DD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., &amp; Binder, P-E. </w:t>
            </w:r>
            <w:r w:rsidR="00CE71DD" w:rsidRPr="00CE71DD">
              <w:rPr>
                <w:rFonts w:ascii="Arial" w:hAnsi="Arial" w:cs="Arial"/>
                <w:bCs/>
                <w:sz w:val="20"/>
                <w:szCs w:val="20"/>
                <w:lang w:val="en-US"/>
              </w:rPr>
              <w:t>(2016) Sediments and vistas in t</w:t>
            </w:r>
            <w:r w:rsidR="00CE71DD">
              <w:rPr>
                <w:rFonts w:ascii="Arial" w:hAnsi="Arial" w:cs="Arial"/>
                <w:bCs/>
                <w:sz w:val="20"/>
                <w:szCs w:val="20"/>
                <w:lang w:val="en-US"/>
              </w:rPr>
              <w:t>he relational matrix of the unfolding “I”</w:t>
            </w:r>
            <w:r w:rsidR="00E546D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A qualitative study of therapists’ experiences with self-disclosure in psychotherapy. </w:t>
            </w:r>
            <w:r w:rsidR="00161C41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Journal of Psychotherapy Integration</w:t>
            </w:r>
            <w:r w:rsidR="00161C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7726A2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2016,</w:t>
            </w:r>
            <w:r w:rsidR="00161C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vol. 26, no. 3, 248-258</w:t>
            </w:r>
            <w:r w:rsidR="00F9764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7AD798D9" w14:textId="77777777" w:rsidR="007726A2" w:rsidRPr="00161C41" w:rsidRDefault="007726A2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2F6242D" w14:textId="0D28603A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Boyd, J. E., &amp; Zeiss, A. (2016). 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Accomplishments of 77 VA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ental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h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ealth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rofessionals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w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ith a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ived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xperience of </w:t>
            </w:r>
            <w:r w:rsidR="000C0B71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ental illness.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American Journal of Orthopsychiatry, 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volume 86 (6), 610-619.</w:t>
            </w:r>
          </w:p>
          <w:p w14:paraId="67D6BEB1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45E7F51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Burkard, A., Knox, S., Groen, M., Perez, M., &amp; Hess, S. (2006). European American therapist self-disclosure in cross-cultural counseling.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Journal Of Counseling Psychology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volume 53, 15-25. </w:t>
            </w:r>
          </w:p>
          <w:p w14:paraId="2847194C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AA24E67" w14:textId="13A090E4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Corrigan, P.W., &amp; Rao, D. (2012). On the self-stigma of mental illness: Stages, disclosure, and strategies for change.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The Cana</w:t>
            </w:r>
            <w:r w:rsidR="002651E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d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ian Journal of Psychiatry, </w:t>
            </w:r>
            <w:r w:rsidRPr="0069651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57(8), 464-469.</w:t>
            </w:r>
          </w:p>
          <w:p w14:paraId="4FA69E6F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18DA12" w14:textId="4B9898BA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Corrigan, P.W. (2016). Lessons learned from unintended consequences about erasing</w:t>
            </w:r>
            <w:r w:rsidR="00F9764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stigma of mental illness.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World Psychiatry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2016;15:67–73. </w:t>
            </w:r>
          </w:p>
          <w:p w14:paraId="4272C4E6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7F875A9" w14:textId="256BCF66" w:rsidR="00696518" w:rsidRPr="001425D7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Dixon, L., </w:t>
            </w:r>
            <w:proofErr w:type="spellStart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Siris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, S., Adler, D.A.</w:t>
            </w:r>
            <w:r w:rsidR="006D6F50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Sonis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W. (2001). 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Reexamination of therapist self-disclosure. </w:t>
            </w:r>
            <w:r w:rsidRPr="001425D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Psychiatric Services</w:t>
            </w: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, DOI: 10.1176/appi.ps.52.11.1489</w:t>
            </w:r>
          </w:p>
          <w:p w14:paraId="5C08FD22" w14:textId="170E8040" w:rsidR="00696518" w:rsidRPr="001425D7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  <w:p w14:paraId="5FE3F3FD" w14:textId="44AE3BD0" w:rsid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Henretty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J., &amp; Levitt, H. (2010). The role of therapist self-disclosure in psychotherapy: A qualitative review.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Clinical Psychology Review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volume 30, 63-77</w:t>
            </w:r>
            <w:r w:rsidR="00F4238F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375A3FEC" w14:textId="1C5309DE" w:rsidR="009E6206" w:rsidRDefault="009E6206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6196F19" w14:textId="6902B5A8" w:rsidR="00446843" w:rsidRDefault="00446843" w:rsidP="00446843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Henretty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J.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R.</w:t>
            </w:r>
            <w:r w:rsidR="00741321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Currier, J.M., Berman, J.S.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&amp; Levitt, H.</w:t>
            </w:r>
            <w:r w:rsidR="00741321">
              <w:rPr>
                <w:rFonts w:ascii="Arial" w:hAnsi="Arial" w:cs="Arial"/>
                <w:bCs/>
                <w:sz w:val="20"/>
                <w:szCs w:val="20"/>
                <w:lang w:val="en-US"/>
              </w:rPr>
              <w:t>M.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(201</w:t>
            </w:r>
            <w:r w:rsidR="00A95D3A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). </w:t>
            </w:r>
            <w:r w:rsidR="00A95D3A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impact of counselor self-disclosure on clients: a meta-analytic</w:t>
            </w:r>
            <w:r w:rsidR="00A6266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review of experimental and quasi-experimental research. </w:t>
            </w:r>
            <w:r w:rsidR="007B5E3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Journal of Counseling Psychology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vol</w:t>
            </w:r>
            <w:r w:rsidR="005E5CB4">
              <w:rPr>
                <w:rFonts w:ascii="Arial" w:hAnsi="Arial" w:cs="Arial"/>
                <w:bCs/>
                <w:sz w:val="20"/>
                <w:szCs w:val="20"/>
                <w:lang w:val="en-US"/>
              </w:rPr>
              <w:t>. 61, no. 2, 191-207</w:t>
            </w:r>
            <w:r w:rsidR="00FF031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38AE47EA" w14:textId="77777777" w:rsidR="009E6206" w:rsidRPr="00696518" w:rsidRDefault="009E6206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C28BD27" w14:textId="74115368" w:rsid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Hill, C., &amp; Knox, S. (2001). Self-disclosure.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Psychotherapy: T</w:t>
            </w:r>
            <w:r w:rsidR="006D6F50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h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eory, Research, Practice, Training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Vol. 38, No. 4, 413-417.</w:t>
            </w:r>
          </w:p>
          <w:p w14:paraId="57B9C034" w14:textId="0C0F7BD0" w:rsidR="0040234F" w:rsidRDefault="0040234F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90D83C6" w14:textId="1CA90769" w:rsidR="0040234F" w:rsidRPr="001425D7" w:rsidRDefault="0040234F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Hill</w:t>
            </w:r>
            <w:r w:rsidR="0044623A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C.E., Knox, S., &amp; Pinto-Coelho, K.G.</w:t>
            </w:r>
            <w:r w:rsidR="004E720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(2018). Therapist self-disclosure and immediacy: a qualitative meta-analysis</w:t>
            </w:r>
            <w:r w:rsidR="00E05A4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05A4F" w:rsidRPr="00142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Psychotherapy</w:t>
            </w:r>
            <w:proofErr w:type="spellEnd"/>
            <w:r w:rsidR="00FF0318" w:rsidRPr="00142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25229C" w:rsidRPr="001425D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5229C" w:rsidRPr="001425D7">
              <w:rPr>
                <w:rFonts w:ascii="Arial" w:hAnsi="Arial" w:cs="Arial"/>
                <w:bCs/>
                <w:sz w:val="20"/>
                <w:szCs w:val="20"/>
              </w:rPr>
              <w:t>2018, vol. 55, no. 4, 445-460</w:t>
            </w:r>
            <w:r w:rsidR="00FF0318" w:rsidRPr="001425D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1ED7EAC" w14:textId="77777777" w:rsidR="00696518" w:rsidRPr="001425D7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16FEA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Kempen, Van, T. (2017).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</w:rPr>
              <w:t>Hulpverlening zonder protocol.</w:t>
            </w: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  Opgeroepen op maart, 5, 2019, van </w:t>
            </w:r>
            <w:hyperlink r:id="rId10" w:history="1">
              <w:r w:rsidRPr="006965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https://www.tijdschriftdeviant.nl/376-hulpverlening-zonder-protocol</w:t>
              </w:r>
            </w:hyperlink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0CF3F59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BDFCEB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Koek-Michels, K. (2016, oktober 17). </w:t>
            </w:r>
            <w:r w:rsidRPr="0069651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behandelaar zegt: ik heb het ook-over zelfonthulling en pionieren.</w:t>
            </w: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 Opgeroepen op februari 18, 2019, van </w:t>
            </w:r>
            <w:hyperlink r:id="rId11" w:history="1">
              <w:r w:rsidRPr="006965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https://www.psychosenet.nl/zelfonthulling-als-behandelaar/</w:t>
              </w:r>
            </w:hyperlink>
          </w:p>
          <w:p w14:paraId="789C9710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5C4866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Levitt, H., Minami, T., Greenspan, S., Puckett, J.,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Henretty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J., Reich, C., &amp; Berman, J. (2015). How therapist self-disclosure relates to alliance and outcomes: A naturalistic study.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Counselling Psychology Quarterly,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volume 29, 7-28. </w:t>
            </w:r>
          </w:p>
          <w:p w14:paraId="31522B6D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858BB2E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Mann, B. (2018). Doctor self-disclosure in the consultation.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Journal of primary health care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DOI: 10.1071/HC17010</w:t>
            </w:r>
          </w:p>
          <w:p w14:paraId="3F11B199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4D704EA" w14:textId="3BBB2A23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Marino, C., Child, B., &amp; Campbell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Krasinski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V. (2015). Sharing Experience Learned Firsthand (SELF): Self-Disclosure of Lived Experience in Mental Health Services and Supports.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Journal Psychiatric </w:t>
            </w:r>
            <w:proofErr w:type="spellStart"/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Rehabilition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volume 39 (2), 154-160.</w:t>
            </w:r>
          </w:p>
          <w:p w14:paraId="67E43FAD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8F9516C" w14:textId="1B8E0A95" w:rsidR="00D01F46" w:rsidRDefault="00D01F46" w:rsidP="00D01F4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McCarthy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Veach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P. (2011). Reflections on the meaning of clinician self-reference: Are we speaking the same language?,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Psychotherapy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 2011, vol. 48, no. 4, 349-358</w:t>
            </w:r>
            <w:r w:rsidR="00FF0318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FB57EB1" w14:textId="77777777" w:rsidR="00D01F46" w:rsidRPr="00A0455B" w:rsidRDefault="00D01F46" w:rsidP="00D01F4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A6BB24E" w14:textId="78905D2C" w:rsidR="00696518" w:rsidRPr="001425D7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McDain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D. (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z.d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.) Countering the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stigmatisation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discrimination of people with mental health problems in Europe. </w:t>
            </w:r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The London school of </w:t>
            </w:r>
            <w:proofErr w:type="spellStart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>economics</w:t>
            </w:r>
            <w:proofErr w:type="spellEnd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>and</w:t>
            </w:r>
            <w:proofErr w:type="spellEnd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>political</w:t>
            </w:r>
            <w:proofErr w:type="spellEnd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425D7">
              <w:rPr>
                <w:rFonts w:ascii="Arial" w:hAnsi="Arial" w:cs="Arial"/>
                <w:bCs/>
                <w:i/>
                <w:sz w:val="20"/>
                <w:szCs w:val="20"/>
              </w:rPr>
              <w:t>science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5536B4D" w14:textId="77777777" w:rsidR="00DC3264" w:rsidRPr="001425D7" w:rsidRDefault="00DC3264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A427BC" w14:textId="1E4125F8" w:rsidR="00696518" w:rsidRPr="00DC3264" w:rsidRDefault="0092557C" w:rsidP="00696518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92557C">
              <w:rPr>
                <w:rFonts w:ascii="Arial" w:hAnsi="Arial" w:cs="Arial"/>
                <w:bCs/>
                <w:sz w:val="20"/>
                <w:szCs w:val="20"/>
              </w:rPr>
              <w:t>Meekeren</w:t>
            </w:r>
            <w:proofErr w:type="spellEnd"/>
            <w:r w:rsidRPr="0092557C">
              <w:rPr>
                <w:rFonts w:ascii="Arial" w:hAnsi="Arial" w:cs="Arial"/>
                <w:bCs/>
                <w:sz w:val="20"/>
                <w:szCs w:val="20"/>
              </w:rPr>
              <w:t>, E. van,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eursen, S. van, Glas, G.,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Gundrum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M.</w:t>
            </w:r>
            <w:r w:rsidR="00CB09A9">
              <w:rPr>
                <w:rFonts w:ascii="Arial" w:hAnsi="Arial" w:cs="Arial"/>
                <w:bCs/>
                <w:sz w:val="20"/>
                <w:szCs w:val="20"/>
              </w:rPr>
              <w:t xml:space="preserve">, Janssens, K., Lam, C. ‘t, Oosterhoff, M., </w:t>
            </w:r>
            <w:r w:rsidR="00E9215C">
              <w:rPr>
                <w:rFonts w:ascii="Arial" w:hAnsi="Arial" w:cs="Arial"/>
                <w:bCs/>
                <w:sz w:val="20"/>
                <w:szCs w:val="20"/>
              </w:rPr>
              <w:t xml:space="preserve">Oenen, F.J. van, Ralston, A., </w:t>
            </w:r>
            <w:proofErr w:type="spellStart"/>
            <w:r w:rsidR="00E9215C">
              <w:rPr>
                <w:rFonts w:ascii="Arial" w:hAnsi="Arial" w:cs="Arial"/>
                <w:bCs/>
                <w:sz w:val="20"/>
                <w:szCs w:val="20"/>
              </w:rPr>
              <w:t>Strijbos</w:t>
            </w:r>
            <w:proofErr w:type="spellEnd"/>
            <w:r w:rsidR="00E9215C">
              <w:rPr>
                <w:rFonts w:ascii="Arial" w:hAnsi="Arial" w:cs="Arial"/>
                <w:bCs/>
                <w:sz w:val="20"/>
                <w:szCs w:val="20"/>
              </w:rPr>
              <w:t xml:space="preserve">, D., &amp; </w:t>
            </w:r>
            <w:proofErr w:type="spellStart"/>
            <w:r w:rsidR="00E9215C">
              <w:rPr>
                <w:rFonts w:ascii="Arial" w:hAnsi="Arial" w:cs="Arial"/>
                <w:bCs/>
                <w:sz w:val="20"/>
                <w:szCs w:val="20"/>
              </w:rPr>
              <w:t>Vingerhoets</w:t>
            </w:r>
            <w:proofErr w:type="spellEnd"/>
            <w:r w:rsidR="00E9215C">
              <w:rPr>
                <w:rFonts w:ascii="Arial" w:hAnsi="Arial" w:cs="Arial"/>
                <w:bCs/>
                <w:sz w:val="20"/>
                <w:szCs w:val="20"/>
              </w:rPr>
              <w:t>, A. (</w:t>
            </w:r>
            <w:r w:rsidR="00197191">
              <w:rPr>
                <w:rFonts w:ascii="Arial" w:hAnsi="Arial" w:cs="Arial"/>
                <w:bCs/>
                <w:sz w:val="20"/>
                <w:szCs w:val="20"/>
              </w:rPr>
              <w:t>2017). Zelfonthulling. Openheid van professionals in de GGZ.</w:t>
            </w:r>
            <w:r w:rsidR="00DC32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C3264" w:rsidRPr="00DC3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Van </w:t>
            </w:r>
            <w:proofErr w:type="spellStart"/>
            <w:r w:rsidR="00DC3264" w:rsidRPr="00DC3264">
              <w:rPr>
                <w:rFonts w:ascii="Arial" w:hAnsi="Arial" w:cs="Arial"/>
                <w:i/>
                <w:iCs/>
                <w:sz w:val="20"/>
                <w:szCs w:val="20"/>
              </w:rPr>
              <w:t>Meekeren</w:t>
            </w:r>
            <w:proofErr w:type="spellEnd"/>
            <w:r w:rsidR="00DC3264" w:rsidRPr="00DC3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Boom Uitgevers</w:t>
            </w:r>
            <w:r w:rsidR="00DC3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Amsterdam</w:t>
            </w:r>
            <w:r w:rsidR="00020C7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11FD1D45" w14:textId="77777777" w:rsidR="0092557C" w:rsidRPr="00696518" w:rsidRDefault="0092557C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C066D2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</w:rPr>
              <w:t>Nursing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</w:rPr>
              <w:t>. (2018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</w:rPr>
              <w:t>). Afstand en nabijheid</w:t>
            </w: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: zo doen vakgenoten dat. Opgehaald van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</w:rPr>
              <w:t>Nursing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2" w:history="1">
              <w:r w:rsidRPr="0069651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https://www.nursing.nl/afstand-en-nabijheid-zo-doen-vakgenoten-dat/</w:t>
              </w:r>
            </w:hyperlink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F355B30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F7EC33" w14:textId="34597A2A" w:rsidR="00696518" w:rsidRPr="001425D7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Pinto-Coelho, K., Hill, C., &amp; Kivlighan Jr, D. (2016) Therapist self-disclosure in psychodynamic psychotherapy: A mixed methods investigation. </w:t>
            </w:r>
            <w:r w:rsidRPr="001425D7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Counselling Psychology Quarterly,</w:t>
            </w: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volume 29, 29-52.</w:t>
            </w:r>
          </w:p>
          <w:p w14:paraId="67B06D47" w14:textId="765D3CB1" w:rsidR="00422915" w:rsidRPr="001425D7" w:rsidRDefault="00422915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1EE54D3" w14:textId="445A6C9E" w:rsidR="00422915" w:rsidRPr="00696518" w:rsidRDefault="00422915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Pinto-Coelho</w:t>
            </w:r>
            <w:r w:rsidR="002E556A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K.G., </w:t>
            </w:r>
            <w:r w:rsidR="00D723F4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Hill, C.E., Kearney, M.S., </w:t>
            </w:r>
            <w:proofErr w:type="spellStart"/>
            <w:r w:rsidR="00D723F4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Sarno</w:t>
            </w:r>
            <w:proofErr w:type="spellEnd"/>
            <w:r w:rsidR="00D723F4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E.L., </w:t>
            </w:r>
            <w:proofErr w:type="spellStart"/>
            <w:r w:rsidR="00D723F4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Sauber</w:t>
            </w:r>
            <w:proofErr w:type="spellEnd"/>
            <w:r w:rsidR="00082BFA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E.S., Baker, S.M., Brady, J., Ireland, G.W., </w:t>
            </w:r>
            <w:r w:rsidR="00A30495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Hoffman, M.A., Spangler, P.T., &amp; Thompson, B.J.</w:t>
            </w:r>
            <w:r w:rsidR="006D6947"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(2018). </w:t>
            </w:r>
            <w:r w:rsidR="006D6947" w:rsidRPr="006D6947">
              <w:rPr>
                <w:rFonts w:ascii="Arial" w:hAnsi="Arial" w:cs="Arial"/>
                <w:bCs/>
                <w:sz w:val="20"/>
                <w:szCs w:val="20"/>
                <w:lang w:val="en-US"/>
              </w:rPr>
              <w:t>When in doubt, sit quietly: a qualitative investigation of e</w:t>
            </w:r>
            <w:r w:rsidR="006D694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xperienced therapists’ </w:t>
            </w:r>
            <w:r w:rsidR="006D6947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perceptions of self-disclosure</w:t>
            </w:r>
            <w:r w:rsidR="00CD7D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="00CD7D67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Journal of Counseling Psycholog</w:t>
            </w:r>
            <w:r w:rsidR="00094E88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="00094E8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2018, </w:t>
            </w:r>
            <w:proofErr w:type="spellStart"/>
            <w:r w:rsidR="00094E88">
              <w:rPr>
                <w:rFonts w:ascii="Arial" w:hAnsi="Arial" w:cs="Arial"/>
                <w:bCs/>
                <w:sz w:val="20"/>
                <w:szCs w:val="20"/>
                <w:lang w:val="en-US"/>
              </w:rPr>
              <w:t>vol</w:t>
            </w:r>
            <w:proofErr w:type="spellEnd"/>
            <w:r w:rsidR="00094E8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65, no. 4, 440-452</w:t>
            </w:r>
            <w:r w:rsidR="00020C72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14:paraId="1E2D1701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E24A42E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Unhjem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J. V., </w:t>
            </w:r>
            <w:proofErr w:type="spellStart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>Vatne</w:t>
            </w:r>
            <w:proofErr w:type="spellEnd"/>
            <w:r w:rsidRPr="001425D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S., &amp; Hem, M.H. (2017). 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Transforming nurse-patient relationships. A qualitative study of nurse self-disclosure in mental health care.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Journal of clinical nursing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volume 27 (5-6), e798-e807. </w:t>
            </w:r>
          </w:p>
          <w:p w14:paraId="3EBB5A7E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48B6F30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Watson, A.C., Corrigan, P., Larson, J.E., &amp; Sells, M. (2207). Self-stigma in people with mental illness. 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Schizophrenia bulletin</w:t>
            </w:r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33(6), 1312-1318.</w:t>
            </w:r>
          </w:p>
          <w:p w14:paraId="64354EFD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C2435D8" w14:textId="77777777" w:rsidR="00696518" w:rsidRPr="00696518" w:rsidRDefault="00696518" w:rsidP="0069651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Ziv-Beiman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Keinan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Livneh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E., Malone, P., &amp; </w:t>
            </w:r>
            <w:proofErr w:type="spellStart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Shahar</w:t>
            </w:r>
            <w:proofErr w:type="spellEnd"/>
            <w:r w:rsidRPr="0069651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G (2016). Immediate therapist self-disclosure bolsters the effect of brief integrative psychotherapy on psychiatric symptoms and the perceptions of therapists: A randomized clinical trial</w:t>
            </w:r>
            <w:r w:rsidRPr="0069651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96518">
              <w:rPr>
                <w:rFonts w:ascii="Arial" w:hAnsi="Arial" w:cs="Arial"/>
                <w:bCs/>
                <w:i/>
                <w:sz w:val="20"/>
                <w:szCs w:val="20"/>
              </w:rPr>
              <w:t>Psychotherapy</w:t>
            </w:r>
            <w:proofErr w:type="spellEnd"/>
            <w:r w:rsidRPr="0069651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Research,</w:t>
            </w:r>
            <w:r w:rsidRPr="00696518">
              <w:rPr>
                <w:rFonts w:ascii="Arial" w:hAnsi="Arial" w:cs="Arial"/>
                <w:bCs/>
                <w:sz w:val="20"/>
                <w:szCs w:val="20"/>
              </w:rPr>
              <w:t xml:space="preserve"> volume 53, 558-570.</w:t>
            </w:r>
          </w:p>
          <w:p w14:paraId="3BF55C22" w14:textId="10025799" w:rsidR="00CF2107" w:rsidRPr="0078136E" w:rsidRDefault="00CF2107" w:rsidP="0061159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3E9C" w:rsidRPr="007C3E9C" w14:paraId="2E0E7EDF" w14:textId="77777777" w:rsidTr="0092286F">
        <w:tc>
          <w:tcPr>
            <w:tcW w:w="2660" w:type="dxa"/>
            <w:shd w:val="clear" w:color="auto" w:fill="auto"/>
          </w:tcPr>
          <w:p w14:paraId="76A91462" w14:textId="77777777" w:rsidR="007C3E9C" w:rsidRPr="007C3E9C" w:rsidRDefault="0092286F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Tekst voor uitnodiging</w:t>
            </w:r>
          </w:p>
        </w:tc>
        <w:tc>
          <w:tcPr>
            <w:tcW w:w="8022" w:type="dxa"/>
            <w:shd w:val="clear" w:color="auto" w:fill="auto"/>
          </w:tcPr>
          <w:p w14:paraId="5E5E85C4" w14:textId="78477AFD" w:rsidR="00B44787" w:rsidRDefault="00B44787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ZELFONTHULLING</w:t>
            </w:r>
            <w:r w:rsidR="0048392D">
              <w:rPr>
                <w:rFonts w:ascii="Arial" w:hAnsi="Arial" w:cs="Arial"/>
                <w:sz w:val="20"/>
                <w:szCs w:val="20"/>
              </w:rPr>
              <w:t xml:space="preserve"> – Ik ben, ik ben wat jij niet ziet</w:t>
            </w:r>
            <w:r w:rsidR="000006E1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03A3961" w14:textId="6B3EA0AB" w:rsidR="00F24630" w:rsidRDefault="009D168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Zelfonthulling binnen de GGZ, daar hebben we toch ervaringsdeskundigen voor? </w:t>
            </w:r>
          </w:p>
          <w:p w14:paraId="5D8404B8" w14:textId="77777777" w:rsidR="00730D57" w:rsidRDefault="009D168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16EF3">
              <w:rPr>
                <w:rFonts w:ascii="Arial" w:hAnsi="Arial" w:cs="Arial"/>
                <w:sz w:val="20"/>
                <w:szCs w:val="20"/>
              </w:rPr>
              <w:t>e ervaringsdeskundige</w:t>
            </w:r>
            <w:r>
              <w:rPr>
                <w:rFonts w:ascii="Arial" w:hAnsi="Arial" w:cs="Arial"/>
                <w:sz w:val="20"/>
                <w:szCs w:val="20"/>
              </w:rPr>
              <w:t xml:space="preserve"> deelt zijn of haar ervaring, waarmee de cliënt geholpen kan worden.</w:t>
            </w:r>
            <w:r w:rsidR="00435869">
              <w:rPr>
                <w:rFonts w:ascii="Arial" w:hAnsi="Arial" w:cs="Arial"/>
                <w:sz w:val="20"/>
                <w:szCs w:val="20"/>
              </w:rPr>
              <w:t xml:space="preserve"> Andere zorgprofessionals kiezen misschien sneller voor distantie</w:t>
            </w:r>
            <w:r w:rsidR="004A66E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035D">
              <w:rPr>
                <w:rFonts w:ascii="Arial" w:hAnsi="Arial" w:cs="Arial"/>
                <w:sz w:val="20"/>
                <w:szCs w:val="20"/>
              </w:rPr>
              <w:t>worden daarin ook opgeleid</w:t>
            </w:r>
            <w:r w:rsidR="004A66E5">
              <w:rPr>
                <w:rFonts w:ascii="Arial" w:hAnsi="Arial" w:cs="Arial"/>
                <w:sz w:val="20"/>
                <w:szCs w:val="20"/>
              </w:rPr>
              <w:t>)</w:t>
            </w:r>
            <w:r w:rsidR="004603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6C44">
              <w:rPr>
                <w:rFonts w:ascii="Arial" w:hAnsi="Arial" w:cs="Arial"/>
                <w:sz w:val="20"/>
                <w:szCs w:val="20"/>
              </w:rPr>
              <w:t xml:space="preserve">terwijl ze </w:t>
            </w:r>
            <w:r w:rsidR="00B11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C89">
              <w:rPr>
                <w:rFonts w:ascii="Arial" w:hAnsi="Arial" w:cs="Arial"/>
                <w:sz w:val="20"/>
                <w:szCs w:val="20"/>
              </w:rPr>
              <w:t>meer</w:t>
            </w:r>
            <w:r w:rsidR="00B11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D29">
              <w:rPr>
                <w:rFonts w:ascii="Arial" w:hAnsi="Arial" w:cs="Arial"/>
                <w:sz w:val="20"/>
                <w:szCs w:val="20"/>
              </w:rPr>
              <w:t xml:space="preserve">professionele </w:t>
            </w:r>
            <w:r w:rsidR="00B113FE">
              <w:rPr>
                <w:rFonts w:ascii="Arial" w:hAnsi="Arial" w:cs="Arial"/>
                <w:sz w:val="20"/>
                <w:szCs w:val="20"/>
              </w:rPr>
              <w:t xml:space="preserve">nabijheid zouden willen </w:t>
            </w:r>
            <w:r w:rsidR="007E5BA8">
              <w:rPr>
                <w:rFonts w:ascii="Arial" w:hAnsi="Arial" w:cs="Arial"/>
                <w:sz w:val="20"/>
                <w:szCs w:val="20"/>
              </w:rPr>
              <w:t>nastreven</w:t>
            </w:r>
            <w:r w:rsidR="006820E5">
              <w:rPr>
                <w:rFonts w:ascii="Arial" w:hAnsi="Arial" w:cs="Arial"/>
                <w:sz w:val="20"/>
                <w:szCs w:val="20"/>
              </w:rPr>
              <w:t>, omdat het vaak onduidelijk is waar de gren</w:t>
            </w:r>
            <w:r w:rsidR="00B42D2C">
              <w:rPr>
                <w:rFonts w:ascii="Arial" w:hAnsi="Arial" w:cs="Arial"/>
                <w:sz w:val="20"/>
                <w:szCs w:val="20"/>
              </w:rPr>
              <w:t xml:space="preserve">s tussen </w:t>
            </w:r>
            <w:r w:rsidR="00AB6BD0">
              <w:rPr>
                <w:rFonts w:ascii="Arial" w:hAnsi="Arial" w:cs="Arial"/>
                <w:sz w:val="20"/>
                <w:szCs w:val="20"/>
              </w:rPr>
              <w:t>beide ligt</w:t>
            </w:r>
            <w:r w:rsidR="004048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7CEA">
              <w:rPr>
                <w:rFonts w:ascii="Arial" w:hAnsi="Arial" w:cs="Arial"/>
                <w:sz w:val="20"/>
                <w:szCs w:val="20"/>
              </w:rPr>
              <w:t xml:space="preserve">“Als ik iets van mezelf deel, doe ik er dan wel goed </w:t>
            </w:r>
            <w:proofErr w:type="spellStart"/>
            <w:r w:rsidR="007C7CEA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</w:p>
          <w:p w14:paraId="4F7FF680" w14:textId="48AADA42" w:rsidR="007C3E9C" w:rsidRDefault="007C7CEA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n?” </w:t>
            </w:r>
            <w:r w:rsidR="00CD2756">
              <w:rPr>
                <w:rFonts w:ascii="Arial" w:hAnsi="Arial" w:cs="Arial"/>
                <w:sz w:val="20"/>
                <w:szCs w:val="20"/>
              </w:rPr>
              <w:t xml:space="preserve">Zelfonthulling kan bijdragen aan de behandeling, mits de behandelaar het binnen de professionele kaders en op een juiste, integere manier inzet. </w:t>
            </w:r>
            <w:r w:rsidR="009D168C">
              <w:rPr>
                <w:rFonts w:ascii="Arial" w:hAnsi="Arial" w:cs="Arial"/>
                <w:sz w:val="20"/>
                <w:szCs w:val="20"/>
              </w:rPr>
              <w:t>Maar wat is dat dan precies, professionele nabijheid? Op welke manier kun je met wat je onthult de cliënt en zijn of haar herstel dienen</w:t>
            </w:r>
            <w:r w:rsidR="00216156">
              <w:rPr>
                <w:rFonts w:ascii="Arial" w:hAnsi="Arial" w:cs="Arial"/>
                <w:sz w:val="20"/>
                <w:szCs w:val="20"/>
              </w:rPr>
              <w:t xml:space="preserve"> en wanneer juist niet?</w:t>
            </w:r>
            <w:r w:rsidR="00EB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C47">
              <w:rPr>
                <w:rFonts w:ascii="Arial" w:hAnsi="Arial" w:cs="Arial"/>
                <w:sz w:val="20"/>
                <w:szCs w:val="20"/>
              </w:rPr>
              <w:t xml:space="preserve">Of is het </w:t>
            </w:r>
            <w:r w:rsidR="00E203CD">
              <w:rPr>
                <w:rFonts w:ascii="Arial" w:hAnsi="Arial" w:cs="Arial"/>
                <w:sz w:val="20"/>
                <w:szCs w:val="20"/>
              </w:rPr>
              <w:t>toch alleen voorbehouden aan ervaringsdeskundigen?</w:t>
            </w:r>
          </w:p>
          <w:p w14:paraId="60C36C6F" w14:textId="7D123A5D" w:rsidR="007C3E9C" w:rsidRPr="007C3E9C" w:rsidRDefault="007108D5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Drie professionals in de GGZ </w:t>
            </w:r>
            <w:r w:rsidR="000D4FC6">
              <w:rPr>
                <w:rFonts w:ascii="Arial" w:hAnsi="Arial" w:cs="Arial"/>
                <w:sz w:val="20"/>
                <w:szCs w:val="20"/>
              </w:rPr>
              <w:t>delen hun kennis en ervaringen op dit gebied.</w:t>
            </w:r>
          </w:p>
          <w:p w14:paraId="4423D77C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60E25" w14:textId="77777777" w:rsidR="007C3E9C" w:rsidRDefault="007C3E9C" w:rsidP="007C3E9C">
      <w:pPr>
        <w:spacing w:after="0"/>
        <w:rPr>
          <w:rFonts w:ascii="Arial" w:hAnsi="Arial" w:cs="Arial"/>
          <w:sz w:val="20"/>
          <w:szCs w:val="20"/>
        </w:rPr>
      </w:pPr>
    </w:p>
    <w:p w14:paraId="37F9992D" w14:textId="77777777"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14:paraId="7D763760" w14:textId="77777777" w:rsidR="002339AD" w:rsidRDefault="002339AD" w:rsidP="007C3E9C">
      <w:pPr>
        <w:spacing w:after="0"/>
        <w:rPr>
          <w:rFonts w:ascii="Arial" w:hAnsi="Arial" w:cs="Arial"/>
          <w:sz w:val="20"/>
          <w:szCs w:val="20"/>
        </w:rPr>
      </w:pPr>
    </w:p>
    <w:p w14:paraId="3B374A86" w14:textId="77777777" w:rsidR="007C3E9C" w:rsidRPr="007C3E9C" w:rsidRDefault="007C3E9C" w:rsidP="007C3E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C3E9C">
        <w:rPr>
          <w:rFonts w:ascii="Arial" w:hAnsi="Arial" w:cs="Arial"/>
          <w:sz w:val="20"/>
          <w:szCs w:val="20"/>
          <w:u w:val="single"/>
        </w:rPr>
        <w:t>Programma:</w:t>
      </w:r>
    </w:p>
    <w:p w14:paraId="5332B8D7" w14:textId="77777777" w:rsidR="007C3E9C" w:rsidRPr="007C3E9C" w:rsidRDefault="007C3E9C" w:rsidP="007C3E9C">
      <w:pPr>
        <w:spacing w:after="0"/>
        <w:rPr>
          <w:rFonts w:ascii="Arial" w:hAnsi="Arial" w:cs="Arial"/>
          <w:b/>
          <w:sz w:val="20"/>
          <w:szCs w:val="20"/>
        </w:rPr>
      </w:pPr>
      <w:r w:rsidRPr="007C3E9C">
        <w:rPr>
          <w:rFonts w:ascii="Arial" w:hAnsi="Arial" w:cs="Arial"/>
          <w:b/>
          <w:sz w:val="20"/>
          <w:szCs w:val="20"/>
        </w:rPr>
        <w:t>(maximaal 2 presentaties van 30 minuten of 3 presentaties van 20 minuten)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344"/>
        <w:gridCol w:w="4716"/>
      </w:tblGrid>
      <w:tr w:rsidR="007C3E9C" w:rsidRPr="007C3E9C" w14:paraId="1B4C35AE" w14:textId="77777777" w:rsidTr="0037483A">
        <w:tc>
          <w:tcPr>
            <w:tcW w:w="1908" w:type="dxa"/>
            <w:shd w:val="clear" w:color="auto" w:fill="D9D9D9"/>
          </w:tcPr>
          <w:p w14:paraId="5BE9F8DB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Tijd</w:t>
            </w:r>
          </w:p>
        </w:tc>
        <w:tc>
          <w:tcPr>
            <w:tcW w:w="6422" w:type="dxa"/>
            <w:shd w:val="clear" w:color="auto" w:fill="D9D9D9"/>
          </w:tcPr>
          <w:p w14:paraId="39FCC0DA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520" w:type="dxa"/>
            <w:shd w:val="clear" w:color="auto" w:fill="D9D9D9"/>
          </w:tcPr>
          <w:p w14:paraId="307F3620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Spreker</w:t>
            </w:r>
            <w:r w:rsidRPr="007C3E9C">
              <w:t xml:space="preserve"> </w:t>
            </w:r>
          </w:p>
        </w:tc>
      </w:tr>
      <w:tr w:rsidR="007C3E9C" w:rsidRPr="007C3E9C" w14:paraId="278177F5" w14:textId="77777777" w:rsidTr="0037483A">
        <w:tc>
          <w:tcPr>
            <w:tcW w:w="1908" w:type="dxa"/>
            <w:shd w:val="clear" w:color="auto" w:fill="auto"/>
          </w:tcPr>
          <w:p w14:paraId="55B415B3" w14:textId="7EAA67B8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</w:t>
            </w:r>
            <w:r w:rsidR="00567341">
              <w:rPr>
                <w:rFonts w:ascii="Arial" w:hAnsi="Arial" w:cs="Arial"/>
                <w:sz w:val="20"/>
                <w:szCs w:val="20"/>
              </w:rPr>
              <w:t>:</w:t>
            </w:r>
            <w:r w:rsidRPr="007C3E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22" w:type="dxa"/>
            <w:shd w:val="clear" w:color="auto" w:fill="auto"/>
          </w:tcPr>
          <w:p w14:paraId="78B1446C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Opening / welkomstwoord</w:t>
            </w:r>
          </w:p>
        </w:tc>
        <w:tc>
          <w:tcPr>
            <w:tcW w:w="6520" w:type="dxa"/>
            <w:shd w:val="clear" w:color="auto" w:fill="auto"/>
          </w:tcPr>
          <w:p w14:paraId="439ADF9E" w14:textId="54CB5B84" w:rsidR="007C3E9C" w:rsidRPr="007C3E9C" w:rsidRDefault="000D4FC6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Ernst Pansier</w:t>
            </w:r>
            <w:r w:rsidR="001425D7">
              <w:rPr>
                <w:rFonts w:ascii="Arial" w:hAnsi="Arial" w:cs="Arial"/>
                <w:sz w:val="20"/>
                <w:szCs w:val="20"/>
              </w:rPr>
              <w:t>, opleider ervaringsdeskundigheid</w:t>
            </w:r>
          </w:p>
        </w:tc>
      </w:tr>
      <w:tr w:rsidR="007C3E9C" w:rsidRPr="007C3E9C" w14:paraId="4C876F77" w14:textId="77777777" w:rsidTr="0037483A">
        <w:tc>
          <w:tcPr>
            <w:tcW w:w="1908" w:type="dxa"/>
            <w:shd w:val="clear" w:color="auto" w:fill="auto"/>
          </w:tcPr>
          <w:p w14:paraId="2CE3B764" w14:textId="16072BA1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16</w:t>
            </w:r>
            <w:r w:rsidR="00567341">
              <w:rPr>
                <w:rFonts w:ascii="Arial" w:hAnsi="Arial" w:cs="Arial"/>
                <w:sz w:val="20"/>
                <w:szCs w:val="20"/>
              </w:rPr>
              <w:t>:</w:t>
            </w:r>
            <w:r w:rsidRPr="007C3E9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22" w:type="dxa"/>
            <w:shd w:val="clear" w:color="auto" w:fill="auto"/>
          </w:tcPr>
          <w:p w14:paraId="36FF3273" w14:textId="50200040" w:rsidR="007C3E9C" w:rsidRPr="007C3E9C" w:rsidRDefault="00F8721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8721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spreker</w:t>
            </w:r>
          </w:p>
        </w:tc>
        <w:tc>
          <w:tcPr>
            <w:tcW w:w="6520" w:type="dxa"/>
            <w:shd w:val="clear" w:color="auto" w:fill="auto"/>
          </w:tcPr>
          <w:p w14:paraId="773F2550" w14:textId="7C73D97F" w:rsidR="007C3E9C" w:rsidRPr="007C3E9C" w:rsidRDefault="0069533E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Kirsten Hazelhoff</w:t>
            </w:r>
          </w:p>
        </w:tc>
      </w:tr>
      <w:tr w:rsidR="007C3E9C" w:rsidRPr="007C3E9C" w14:paraId="501C8D53" w14:textId="77777777" w:rsidTr="0037483A">
        <w:tc>
          <w:tcPr>
            <w:tcW w:w="1908" w:type="dxa"/>
            <w:shd w:val="clear" w:color="auto" w:fill="auto"/>
          </w:tcPr>
          <w:p w14:paraId="02CBF662" w14:textId="41CF7C1C" w:rsidR="007C3E9C" w:rsidRPr="007C3E9C" w:rsidRDefault="004716D2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F065A">
              <w:rPr>
                <w:rFonts w:ascii="Arial" w:hAnsi="Arial" w:cs="Arial"/>
                <w:sz w:val="20"/>
                <w:szCs w:val="20"/>
              </w:rPr>
              <w:t>6:55</w:t>
            </w:r>
          </w:p>
        </w:tc>
        <w:tc>
          <w:tcPr>
            <w:tcW w:w="6422" w:type="dxa"/>
            <w:shd w:val="clear" w:color="auto" w:fill="auto"/>
          </w:tcPr>
          <w:p w14:paraId="65B7D262" w14:textId="20420190" w:rsidR="007C3E9C" w:rsidRPr="007C3E9C" w:rsidRDefault="00F8721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8721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spreker</w:t>
            </w:r>
          </w:p>
        </w:tc>
        <w:tc>
          <w:tcPr>
            <w:tcW w:w="6520" w:type="dxa"/>
            <w:shd w:val="clear" w:color="auto" w:fill="auto"/>
          </w:tcPr>
          <w:p w14:paraId="580EF010" w14:textId="28E100AC" w:rsidR="007C3E9C" w:rsidRPr="007C3E9C" w:rsidRDefault="004716D2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Gea Schuurman</w:t>
            </w:r>
          </w:p>
        </w:tc>
      </w:tr>
      <w:tr w:rsidR="007C3E9C" w:rsidRPr="007C3E9C" w14:paraId="29A7AD08" w14:textId="77777777" w:rsidTr="0037483A">
        <w:tc>
          <w:tcPr>
            <w:tcW w:w="1908" w:type="dxa"/>
            <w:shd w:val="clear" w:color="auto" w:fill="auto"/>
          </w:tcPr>
          <w:p w14:paraId="72667820" w14:textId="2F514E86" w:rsidR="007C3E9C" w:rsidRPr="007C3E9C" w:rsidRDefault="004716D2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</w:t>
            </w:r>
            <w:r w:rsidR="00D91D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14:paraId="601B4EB2" w14:textId="652196A5" w:rsidR="007C3E9C" w:rsidRPr="007C3E9C" w:rsidRDefault="00F87219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721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spreker</w:t>
            </w:r>
          </w:p>
        </w:tc>
        <w:tc>
          <w:tcPr>
            <w:tcW w:w="6520" w:type="dxa"/>
            <w:shd w:val="clear" w:color="auto" w:fill="auto"/>
          </w:tcPr>
          <w:p w14:paraId="12A6F23C" w14:textId="6DEEC326" w:rsidR="007C3E9C" w:rsidRPr="007C3E9C" w:rsidRDefault="004716D2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Menno Oosterhoff</w:t>
            </w:r>
          </w:p>
        </w:tc>
      </w:tr>
      <w:tr w:rsidR="007C3E9C" w:rsidRPr="00567341" w14:paraId="504A9F4C" w14:textId="77777777" w:rsidTr="0037483A">
        <w:tc>
          <w:tcPr>
            <w:tcW w:w="1908" w:type="dxa"/>
            <w:shd w:val="clear" w:color="auto" w:fill="auto"/>
          </w:tcPr>
          <w:p w14:paraId="20A5DF74" w14:textId="1AEDD7C6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17</w:t>
            </w:r>
            <w:r w:rsidR="00567341">
              <w:rPr>
                <w:rFonts w:ascii="Arial" w:hAnsi="Arial" w:cs="Arial"/>
                <w:sz w:val="20"/>
                <w:szCs w:val="20"/>
              </w:rPr>
              <w:t>:</w:t>
            </w:r>
            <w:r w:rsidR="00D91DE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22" w:type="dxa"/>
            <w:shd w:val="clear" w:color="auto" w:fill="auto"/>
          </w:tcPr>
          <w:p w14:paraId="167A2CED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Vragen / discussie</w:t>
            </w:r>
          </w:p>
        </w:tc>
        <w:tc>
          <w:tcPr>
            <w:tcW w:w="6520" w:type="dxa"/>
            <w:shd w:val="clear" w:color="auto" w:fill="auto"/>
          </w:tcPr>
          <w:p w14:paraId="681A3405" w14:textId="5336F806" w:rsidR="007C3E9C" w:rsidRPr="00567341" w:rsidRDefault="00567341" w:rsidP="007C3E9C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67341">
              <w:rPr>
                <w:rFonts w:ascii="Arial" w:hAnsi="Arial" w:cs="Arial"/>
                <w:sz w:val="20"/>
                <w:szCs w:val="20"/>
                <w:lang w:val="de-DE"/>
              </w:rPr>
              <w:t>o.l.v</w:t>
            </w:r>
            <w:proofErr w:type="spellEnd"/>
            <w:r w:rsidRPr="00567341">
              <w:rPr>
                <w:rFonts w:ascii="Arial" w:hAnsi="Arial" w:cs="Arial"/>
                <w:sz w:val="20"/>
                <w:szCs w:val="20"/>
                <w:lang w:val="de-DE"/>
              </w:rPr>
              <w:t>. Ernst Pansi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er</w:t>
            </w:r>
          </w:p>
        </w:tc>
      </w:tr>
      <w:tr w:rsidR="007C3E9C" w:rsidRPr="007C3E9C" w14:paraId="0ECD3989" w14:textId="77777777" w:rsidTr="0037483A">
        <w:tc>
          <w:tcPr>
            <w:tcW w:w="1908" w:type="dxa"/>
            <w:shd w:val="clear" w:color="auto" w:fill="auto"/>
          </w:tcPr>
          <w:p w14:paraId="59CE0DA2" w14:textId="6E5FA85A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1</w:t>
            </w:r>
            <w:r w:rsidR="00D91DEA">
              <w:rPr>
                <w:rFonts w:ascii="Arial" w:hAnsi="Arial" w:cs="Arial"/>
                <w:sz w:val="20"/>
                <w:szCs w:val="20"/>
              </w:rPr>
              <w:t>7</w:t>
            </w:r>
            <w:r w:rsidR="00567341">
              <w:rPr>
                <w:rFonts w:ascii="Arial" w:hAnsi="Arial" w:cs="Arial"/>
                <w:sz w:val="20"/>
                <w:szCs w:val="20"/>
              </w:rPr>
              <w:t>:55</w:t>
            </w:r>
          </w:p>
        </w:tc>
        <w:tc>
          <w:tcPr>
            <w:tcW w:w="6422" w:type="dxa"/>
            <w:shd w:val="clear" w:color="auto" w:fill="auto"/>
          </w:tcPr>
          <w:p w14:paraId="50EDF6B0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C3E9C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6520" w:type="dxa"/>
            <w:shd w:val="clear" w:color="auto" w:fill="auto"/>
          </w:tcPr>
          <w:p w14:paraId="541D9AEC" w14:textId="77777777" w:rsidR="007C3E9C" w:rsidRPr="007C3E9C" w:rsidRDefault="007C3E9C" w:rsidP="007C3E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50286" w14:textId="77777777" w:rsidR="0092286F" w:rsidRPr="007C3E9C" w:rsidRDefault="0092286F" w:rsidP="007C3E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92286F" w:rsidRPr="007C3E9C" w:rsidSect="002339AD">
      <w:footerReference w:type="defaul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9A2F" w14:textId="77777777" w:rsidR="00336DAD" w:rsidRDefault="00336DAD" w:rsidP="007C3E9C">
      <w:pPr>
        <w:spacing w:after="0" w:line="240" w:lineRule="auto"/>
      </w:pPr>
      <w:r>
        <w:separator/>
      </w:r>
    </w:p>
  </w:endnote>
  <w:endnote w:type="continuationSeparator" w:id="0">
    <w:p w14:paraId="04B57E8B" w14:textId="77777777" w:rsidR="00336DAD" w:rsidRDefault="00336DAD" w:rsidP="007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5518" w14:textId="77777777" w:rsidR="0037483A" w:rsidRDefault="0037483A" w:rsidP="0037483A">
    <w:pPr>
      <w:pStyle w:val="Voettekst"/>
      <w:spacing w:line="3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24"/>
      <w:gridCol w:w="3912"/>
    </w:tblGrid>
    <w:tr w:rsidR="0037483A" w14:paraId="5D39E444" w14:textId="77777777">
      <w:trPr>
        <w:cantSplit/>
        <w:trHeight w:val="283"/>
      </w:trPr>
      <w:tc>
        <w:tcPr>
          <w:tcW w:w="10036" w:type="dxa"/>
          <w:gridSpan w:val="2"/>
        </w:tcPr>
        <w:p w14:paraId="2EF3E235" w14:textId="77777777" w:rsidR="0037483A" w:rsidRDefault="0037483A">
          <w:pPr>
            <w:framePr w:hSpace="142" w:wrap="around" w:vAnchor="page" w:hAnchor="page" w:x="1419" w:y="15990"/>
            <w:spacing w:line="227" w:lineRule="atLeast"/>
          </w:pPr>
        </w:p>
      </w:tc>
    </w:tr>
    <w:tr w:rsidR="0037483A" w14:paraId="2DDBBE4F" w14:textId="77777777">
      <w:trPr>
        <w:trHeight w:val="240"/>
      </w:trPr>
      <w:tc>
        <w:tcPr>
          <w:tcW w:w="6124" w:type="dxa"/>
        </w:tcPr>
        <w:p w14:paraId="10F6FCD1" w14:textId="77777777" w:rsidR="0037483A" w:rsidRDefault="0037483A">
          <w:pPr>
            <w:framePr w:hSpace="142" w:wrap="around" w:vAnchor="page" w:hAnchor="page" w:x="1419" w:y="15990"/>
            <w:spacing w:line="227" w:lineRule="exact"/>
            <w:rPr>
              <w:b/>
              <w:sz w:val="15"/>
            </w:rPr>
          </w:pPr>
        </w:p>
      </w:tc>
      <w:tc>
        <w:tcPr>
          <w:tcW w:w="3912" w:type="dxa"/>
        </w:tcPr>
        <w:p w14:paraId="6E4D97EB" w14:textId="77777777" w:rsidR="0037483A" w:rsidRDefault="0037483A">
          <w:pPr>
            <w:rPr>
              <w:b/>
            </w:rPr>
          </w:pPr>
        </w:p>
        <w:p w14:paraId="31CA02D7" w14:textId="77777777" w:rsidR="0037483A" w:rsidRDefault="0037483A"/>
      </w:tc>
    </w:tr>
    <w:tr w:rsidR="0037483A" w14:paraId="1A780FC9" w14:textId="77777777">
      <w:trPr>
        <w:cantSplit/>
        <w:trHeight w:hRule="exact" w:val="340"/>
      </w:trPr>
      <w:tc>
        <w:tcPr>
          <w:tcW w:w="10036" w:type="dxa"/>
          <w:gridSpan w:val="2"/>
        </w:tcPr>
        <w:p w14:paraId="6220AC1F" w14:textId="77777777" w:rsidR="0037483A" w:rsidRDefault="0037483A">
          <w:pPr>
            <w:framePr w:hSpace="142" w:wrap="around" w:vAnchor="page" w:hAnchor="page" w:x="1419" w:y="15990"/>
            <w:spacing w:line="227" w:lineRule="exact"/>
            <w:rPr>
              <w:sz w:val="15"/>
            </w:rPr>
          </w:pPr>
        </w:p>
      </w:tc>
    </w:tr>
  </w:tbl>
  <w:p w14:paraId="0B02426D" w14:textId="77777777" w:rsidR="0037483A" w:rsidRDefault="003748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6176F" w14:textId="77777777" w:rsidR="00336DAD" w:rsidRDefault="00336DAD" w:rsidP="007C3E9C">
      <w:pPr>
        <w:spacing w:after="0" w:line="240" w:lineRule="auto"/>
      </w:pPr>
      <w:r>
        <w:separator/>
      </w:r>
    </w:p>
  </w:footnote>
  <w:footnote w:type="continuationSeparator" w:id="0">
    <w:p w14:paraId="3EBFA6DC" w14:textId="77777777" w:rsidR="00336DAD" w:rsidRDefault="00336DAD" w:rsidP="007C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946"/>
    <w:multiLevelType w:val="hybridMultilevel"/>
    <w:tmpl w:val="F1944B70"/>
    <w:lvl w:ilvl="0" w:tplc="3A3ECA7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9C"/>
    <w:rsid w:val="000006E1"/>
    <w:rsid w:val="00000815"/>
    <w:rsid w:val="00003696"/>
    <w:rsid w:val="00020C72"/>
    <w:rsid w:val="00082BFA"/>
    <w:rsid w:val="00083F18"/>
    <w:rsid w:val="000850E2"/>
    <w:rsid w:val="00094E88"/>
    <w:rsid w:val="00096ED2"/>
    <w:rsid w:val="000A716B"/>
    <w:rsid w:val="000C0B71"/>
    <w:rsid w:val="000C6C98"/>
    <w:rsid w:val="000D4FC6"/>
    <w:rsid w:val="00112812"/>
    <w:rsid w:val="00130BFA"/>
    <w:rsid w:val="001425D7"/>
    <w:rsid w:val="00161C41"/>
    <w:rsid w:val="0017249A"/>
    <w:rsid w:val="0018694A"/>
    <w:rsid w:val="00197191"/>
    <w:rsid w:val="001E1527"/>
    <w:rsid w:val="00204431"/>
    <w:rsid w:val="0020747E"/>
    <w:rsid w:val="00211E15"/>
    <w:rsid w:val="00216156"/>
    <w:rsid w:val="002216D9"/>
    <w:rsid w:val="002309E8"/>
    <w:rsid w:val="002339AD"/>
    <w:rsid w:val="0025229C"/>
    <w:rsid w:val="002544E8"/>
    <w:rsid w:val="002651ED"/>
    <w:rsid w:val="0027330E"/>
    <w:rsid w:val="00274A13"/>
    <w:rsid w:val="00292A0C"/>
    <w:rsid w:val="002A7A8C"/>
    <w:rsid w:val="002B42D5"/>
    <w:rsid w:val="002B74F8"/>
    <w:rsid w:val="002C0767"/>
    <w:rsid w:val="002E556A"/>
    <w:rsid w:val="002E67A4"/>
    <w:rsid w:val="002E75CB"/>
    <w:rsid w:val="003124C1"/>
    <w:rsid w:val="00326636"/>
    <w:rsid w:val="00330EFE"/>
    <w:rsid w:val="00336DAD"/>
    <w:rsid w:val="00340986"/>
    <w:rsid w:val="0035038D"/>
    <w:rsid w:val="00356A86"/>
    <w:rsid w:val="0037483A"/>
    <w:rsid w:val="003B1C92"/>
    <w:rsid w:val="003C4D10"/>
    <w:rsid w:val="003C6498"/>
    <w:rsid w:val="003D0658"/>
    <w:rsid w:val="0040234F"/>
    <w:rsid w:val="004048AF"/>
    <w:rsid w:val="004157C9"/>
    <w:rsid w:val="00422915"/>
    <w:rsid w:val="00432D29"/>
    <w:rsid w:val="00435869"/>
    <w:rsid w:val="0044623A"/>
    <w:rsid w:val="00446843"/>
    <w:rsid w:val="00450573"/>
    <w:rsid w:val="004556A0"/>
    <w:rsid w:val="0046035D"/>
    <w:rsid w:val="0046730E"/>
    <w:rsid w:val="004716D2"/>
    <w:rsid w:val="00473DD9"/>
    <w:rsid w:val="0048392D"/>
    <w:rsid w:val="0048520A"/>
    <w:rsid w:val="004A66E5"/>
    <w:rsid w:val="004C2C39"/>
    <w:rsid w:val="004E720B"/>
    <w:rsid w:val="00500949"/>
    <w:rsid w:val="00500D10"/>
    <w:rsid w:val="0051246A"/>
    <w:rsid w:val="00522FF7"/>
    <w:rsid w:val="00526007"/>
    <w:rsid w:val="0053750A"/>
    <w:rsid w:val="00544C89"/>
    <w:rsid w:val="0055101A"/>
    <w:rsid w:val="00551B97"/>
    <w:rsid w:val="005528C5"/>
    <w:rsid w:val="00567341"/>
    <w:rsid w:val="00590809"/>
    <w:rsid w:val="00594D59"/>
    <w:rsid w:val="005B2960"/>
    <w:rsid w:val="005C1245"/>
    <w:rsid w:val="005C7FF1"/>
    <w:rsid w:val="005D70E2"/>
    <w:rsid w:val="005E5CB4"/>
    <w:rsid w:val="00611593"/>
    <w:rsid w:val="00611FCD"/>
    <w:rsid w:val="00613F12"/>
    <w:rsid w:val="00615BC2"/>
    <w:rsid w:val="006325EE"/>
    <w:rsid w:val="00633D9F"/>
    <w:rsid w:val="00666B65"/>
    <w:rsid w:val="006820E5"/>
    <w:rsid w:val="006829E1"/>
    <w:rsid w:val="0069533E"/>
    <w:rsid w:val="00696518"/>
    <w:rsid w:val="006B0F2B"/>
    <w:rsid w:val="006B2BA3"/>
    <w:rsid w:val="006B5942"/>
    <w:rsid w:val="006B755F"/>
    <w:rsid w:val="006D6947"/>
    <w:rsid w:val="006D6F50"/>
    <w:rsid w:val="006E40F9"/>
    <w:rsid w:val="006F5C1A"/>
    <w:rsid w:val="00707BA5"/>
    <w:rsid w:val="007108D5"/>
    <w:rsid w:val="00713EF7"/>
    <w:rsid w:val="00730D57"/>
    <w:rsid w:val="00741321"/>
    <w:rsid w:val="00744DE0"/>
    <w:rsid w:val="0075107D"/>
    <w:rsid w:val="007726A2"/>
    <w:rsid w:val="00777C65"/>
    <w:rsid w:val="0078136E"/>
    <w:rsid w:val="00785BB3"/>
    <w:rsid w:val="007945BD"/>
    <w:rsid w:val="007B5E37"/>
    <w:rsid w:val="007C0AEB"/>
    <w:rsid w:val="007C3E9C"/>
    <w:rsid w:val="007C7CEA"/>
    <w:rsid w:val="007D0B4B"/>
    <w:rsid w:val="007D2D7D"/>
    <w:rsid w:val="007E1BF4"/>
    <w:rsid w:val="007E5BA8"/>
    <w:rsid w:val="007F021B"/>
    <w:rsid w:val="007F065A"/>
    <w:rsid w:val="0083285C"/>
    <w:rsid w:val="0083763D"/>
    <w:rsid w:val="00847CF4"/>
    <w:rsid w:val="00874547"/>
    <w:rsid w:val="00875DEF"/>
    <w:rsid w:val="008766AB"/>
    <w:rsid w:val="00887D38"/>
    <w:rsid w:val="0089046E"/>
    <w:rsid w:val="00916EF3"/>
    <w:rsid w:val="0092286F"/>
    <w:rsid w:val="0092557C"/>
    <w:rsid w:val="009763BE"/>
    <w:rsid w:val="00985A95"/>
    <w:rsid w:val="00991986"/>
    <w:rsid w:val="00993709"/>
    <w:rsid w:val="009C079A"/>
    <w:rsid w:val="009C1663"/>
    <w:rsid w:val="009D168C"/>
    <w:rsid w:val="009D3E25"/>
    <w:rsid w:val="009E6206"/>
    <w:rsid w:val="009E6E74"/>
    <w:rsid w:val="009F6C44"/>
    <w:rsid w:val="00A0455B"/>
    <w:rsid w:val="00A05265"/>
    <w:rsid w:val="00A26E72"/>
    <w:rsid w:val="00A30495"/>
    <w:rsid w:val="00A352F3"/>
    <w:rsid w:val="00A363D3"/>
    <w:rsid w:val="00A41DA4"/>
    <w:rsid w:val="00A46CB6"/>
    <w:rsid w:val="00A6266F"/>
    <w:rsid w:val="00A700ED"/>
    <w:rsid w:val="00A95D3A"/>
    <w:rsid w:val="00AB6BD0"/>
    <w:rsid w:val="00AC6581"/>
    <w:rsid w:val="00B04A3D"/>
    <w:rsid w:val="00B113FE"/>
    <w:rsid w:val="00B25F3E"/>
    <w:rsid w:val="00B42D2C"/>
    <w:rsid w:val="00B443FE"/>
    <w:rsid w:val="00B44787"/>
    <w:rsid w:val="00B8268A"/>
    <w:rsid w:val="00BB53B6"/>
    <w:rsid w:val="00BC02DD"/>
    <w:rsid w:val="00BC48F5"/>
    <w:rsid w:val="00BE1D82"/>
    <w:rsid w:val="00BE39D3"/>
    <w:rsid w:val="00BF5E0F"/>
    <w:rsid w:val="00C117F5"/>
    <w:rsid w:val="00C22BC3"/>
    <w:rsid w:val="00C300E6"/>
    <w:rsid w:val="00C50032"/>
    <w:rsid w:val="00C65B18"/>
    <w:rsid w:val="00C7143C"/>
    <w:rsid w:val="00C810A2"/>
    <w:rsid w:val="00C8326F"/>
    <w:rsid w:val="00CB09A9"/>
    <w:rsid w:val="00CB6C6E"/>
    <w:rsid w:val="00CC57A0"/>
    <w:rsid w:val="00CD2756"/>
    <w:rsid w:val="00CD5DC0"/>
    <w:rsid w:val="00CD7D67"/>
    <w:rsid w:val="00CE71DD"/>
    <w:rsid w:val="00CF2107"/>
    <w:rsid w:val="00D01F46"/>
    <w:rsid w:val="00D06524"/>
    <w:rsid w:val="00D202F7"/>
    <w:rsid w:val="00D26CBF"/>
    <w:rsid w:val="00D5037C"/>
    <w:rsid w:val="00D53EB0"/>
    <w:rsid w:val="00D53F3D"/>
    <w:rsid w:val="00D678FA"/>
    <w:rsid w:val="00D723F4"/>
    <w:rsid w:val="00D72E10"/>
    <w:rsid w:val="00D91DEA"/>
    <w:rsid w:val="00D97517"/>
    <w:rsid w:val="00DB104D"/>
    <w:rsid w:val="00DC09F4"/>
    <w:rsid w:val="00DC24A5"/>
    <w:rsid w:val="00DC3264"/>
    <w:rsid w:val="00DC61B3"/>
    <w:rsid w:val="00DE1798"/>
    <w:rsid w:val="00E05A4F"/>
    <w:rsid w:val="00E17E60"/>
    <w:rsid w:val="00E203CD"/>
    <w:rsid w:val="00E331AC"/>
    <w:rsid w:val="00E51E36"/>
    <w:rsid w:val="00E52CA6"/>
    <w:rsid w:val="00E546DE"/>
    <w:rsid w:val="00E63E84"/>
    <w:rsid w:val="00E7375A"/>
    <w:rsid w:val="00E74494"/>
    <w:rsid w:val="00E8550A"/>
    <w:rsid w:val="00E9215C"/>
    <w:rsid w:val="00EB450A"/>
    <w:rsid w:val="00EC69BF"/>
    <w:rsid w:val="00EE3439"/>
    <w:rsid w:val="00F01E37"/>
    <w:rsid w:val="00F05014"/>
    <w:rsid w:val="00F1508C"/>
    <w:rsid w:val="00F21115"/>
    <w:rsid w:val="00F24630"/>
    <w:rsid w:val="00F310B1"/>
    <w:rsid w:val="00F3144B"/>
    <w:rsid w:val="00F4238F"/>
    <w:rsid w:val="00F54ACD"/>
    <w:rsid w:val="00F65605"/>
    <w:rsid w:val="00F66008"/>
    <w:rsid w:val="00F87219"/>
    <w:rsid w:val="00F97648"/>
    <w:rsid w:val="00FA0C4C"/>
    <w:rsid w:val="00FA4034"/>
    <w:rsid w:val="00FA406C"/>
    <w:rsid w:val="00FB031A"/>
    <w:rsid w:val="00FC47D2"/>
    <w:rsid w:val="00FC5B6A"/>
    <w:rsid w:val="00FE5C47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395"/>
  <w15:docId w15:val="{6E785021-620D-478C-B686-D0A5464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3E9C"/>
    <w:rPr>
      <w:sz w:val="22"/>
      <w:szCs w:val="22"/>
      <w:lang w:eastAsia="en-US"/>
    </w:rPr>
  </w:style>
  <w:style w:type="character" w:styleId="Paginanummer">
    <w:name w:val="page number"/>
    <w:rsid w:val="007C3E9C"/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C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3E9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0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20443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0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3EB0"/>
    <w:pPr>
      <w:ind w:left="720"/>
      <w:contextualSpacing/>
    </w:pPr>
  </w:style>
  <w:style w:type="paragraph" w:styleId="Geenafstand">
    <w:name w:val="No Spacing"/>
    <w:link w:val="GeenafstandChar"/>
    <w:autoRedefine/>
    <w:uiPriority w:val="1"/>
    <w:qFormat/>
    <w:rsid w:val="006B755F"/>
    <w:pPr>
      <w:spacing w:line="240" w:lineRule="atLeast"/>
    </w:pPr>
    <w:rPr>
      <w:rFonts w:ascii="Arial" w:eastAsiaTheme="majorEastAsia" w:hAnsi="Arial" w:cs="Arial"/>
      <w:bCs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B755F"/>
    <w:rPr>
      <w:rFonts w:ascii="Arial" w:eastAsiaTheme="majorEastAsia" w:hAnsi="Arial" w:cs="Arial"/>
      <w:bCs/>
      <w:sz w:val="22"/>
      <w:szCs w:val="22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9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rsing.nl/afstand-en-nabijheid-zo-doen-vakgenoten-da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senet.nl/zelfonthulling-als-behandelaa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jdschriftdeviant.nl/376-hulpverlening-zonder-protoc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at@mediant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B449-DCFC-436C-B8C0-C3725D7E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6700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Frederique Slooten</dc:creator>
  <cp:lastModifiedBy>Larissa Tijms</cp:lastModifiedBy>
  <cp:revision>2</cp:revision>
  <dcterms:created xsi:type="dcterms:W3CDTF">2021-03-05T09:02:00Z</dcterms:created>
  <dcterms:modified xsi:type="dcterms:W3CDTF">2021-03-05T09:02:00Z</dcterms:modified>
</cp:coreProperties>
</file>